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30"/>
    <w:p>
      <w:pPr>
        <w:pStyle w:val="Heading1"/>
      </w:pPr>
      <w:r>
        <w:t xml:space="preserve">Homiletics Analysis: Proverbs 30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30 is the collection of Agur son of Jakeh — an</w:t>
      </w:r>
      <w:r>
        <w:t xml:space="preserve"> </w:t>
      </w:r>
      <w:r>
        <w:t xml:space="preserve">“oracle”</w:t>
      </w:r>
      <w:r>
        <w:t xml:space="preserve"> </w:t>
      </w:r>
      <w:r>
        <w:t xml:space="preserve">(</w:t>
      </w:r>
      <w:r>
        <w:rPr>
          <w:i/>
          <w:iCs/>
        </w:rPr>
        <w:t xml:space="preserve">massa</w:t>
      </w:r>
      <w:r>
        <w:t xml:space="preserve">) that stands structurally apart from the main Solomonic corpus. The chapter opens with a startling personal confession: Agur declares himself brutish, ignorant, and incapable of knowing God by his own intellectual or spiritual resources (vv. 1–4). He does not claim wisdom — he confesses its absence and pivots immediately to the sufficiency and purity of God’s word as the only reliable ground of knowledge (vv. 5–6). From this epistemic humility flows a distinctive prayer (vv. 7–9): Agur asks for neither wealth nor poverty, only for enough — fearing that excess will breed self-sufficiency (</w:t>
      </w:r>
      <w:r>
        <w:t xml:space="preserve">“Who is the LORD?”</w:t>
      </w:r>
      <w:r>
        <w:t xml:space="preserve">) and that deprivation will breed theft and dishonor to God. The remainder of the chapter is structured around numerical sayings (</w:t>
      </w:r>
      <w:r>
        <w:rPr>
          <w:i/>
          <w:iCs/>
        </w:rPr>
        <w:t xml:space="preserve">x</w:t>
      </w:r>
      <w:r>
        <w:t xml:space="preserve">,</w:t>
      </w:r>
      <w:r>
        <w:t xml:space="preserve"> </w:t>
      </w:r>
      <w:r>
        <w:rPr>
          <w:i/>
          <w:iCs/>
        </w:rPr>
        <w:t xml:space="preserve">x+1</w:t>
      </w:r>
      <w:r>
        <w:t xml:space="preserve"> </w:t>
      </w:r>
      <w:r>
        <w:t xml:space="preserve">form): four types of the insatiable (vv. 15–16), four things too wonderful to understand (vv. 18–19), four things the earth cannot bear (vv. 21–23), four small but supremely wise creatures (vv. 24–28), and four things stately in their bearing (vv. 29–31). Interspersed are warnings against self-exaltation (vv. 32–33), a social observation about the churning of anger (v. 33), and a brief rebuke against those who curse parents (v. 17). The chapter closes on the same note of humility with which it opened — self-exaltation leads to disaster.</w:t>
      </w:r>
    </w:p>
    <w:p>
      <w:pPr>
        <w:pStyle w:val="BodyText"/>
      </w:pPr>
      <w:r>
        <w:rPr>
          <w:b/>
          <w:bCs/>
        </w:rPr>
        <w:t xml:space="preserve">This Text — Intent</w:t>
      </w:r>
    </w:p>
    <w:p>
      <w:pPr>
        <w:pStyle w:val="BodyText"/>
      </w:pPr>
      <w:r>
        <w:t xml:space="preserve">God is using this chapter to accomplish something specific and counter-cultural: the dismantling of the reader’s confidence in their own wisdom, wealth, and self-sufficiency — and the re-anchoring of the reader’s life in creaturely humility before God. Agur’s confessional opening is not literary modesty — it is a theological posture that the entire chapter is designed to produce in the reader. The numerical sayings are not merely clever observation; they are pedagogy in creaturely wonder — teaching the reader to see a world that exceeds human comprehension, governed by a God whose word alone is sufficient and whose sovereignty makes both poverty and riches dangerous without the anchor of dependence on Him. The intent is to produce in the reader a stable, God-anchored humility that is neither crushed by lack nor intoxicated by abundance.</w:t>
      </w:r>
    </w:p>
    <w:p>
      <w:r>
        <w:pict>
          <v:rect style="width:0;height:1.5pt" o:hralign="center" o:hrstd="t" o:hr="t"/>
        </w:pict>
      </w:r>
    </w:p>
    <w:p>
      <w:pPr>
        <w:pStyle w:val="FirstParagraph"/>
      </w:pPr>
      <w:r>
        <w:rPr>
          <w:b/>
          <w:bCs/>
        </w:rPr>
        <w:t xml:space="preserve">Subject Sentence:</w:t>
      </w:r>
      <w:r>
        <w:t xml:space="preserve"> </w:t>
      </w:r>
      <w:r>
        <w:t xml:space="preserve">Agur’s oracle — creaturely humility before God as the only wise posture.</w:t>
      </w:r>
    </w:p>
    <w:p>
      <w:r>
        <w:pict>
          <v:rect style="width:0;height:1.5pt" o:hralign="center" o:hrstd="t" o:hr="t"/>
        </w:pict>
      </w:r>
    </w:p>
    <w:p>
      <w:pPr>
        <w:pStyle w:val="FirstParagraph"/>
      </w:pPr>
      <w:r>
        <w:rPr>
          <w:b/>
          <w:bCs/>
        </w:rPr>
        <w:t xml:space="preserve">Primary Claim:</w:t>
      </w:r>
      <w:r>
        <w:t xml:space="preserve"> </w:t>
      </w:r>
      <w:r>
        <w:t xml:space="preserve">God is calling His people to abandon every form of self-sufficiency — intellectual, material, and social — and to receive creaturely humility anchored in His sufficient word as the only stable ground of wisdom and life.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Who is Agur?</w:t>
      </w:r>
      <w:r>
        <w:t xml:space="preserve"> </w:t>
      </w:r>
      <w:r>
        <w:t xml:space="preserve">Significant interpretive energy has been spent on identifying Agur son of Jakeh. Some ancient interpreters (Rashi, some Talmudic traditions) read</w:t>
      </w:r>
      <w:r>
        <w:t xml:space="preserve"> </w:t>
      </w:r>
      <w:r>
        <w:t xml:space="preserve">“Agur”</w:t>
      </w:r>
      <w:r>
        <w:t xml:space="preserve"> </w:t>
      </w:r>
      <w:r>
        <w:t xml:space="preserve">and</w:t>
      </w:r>
      <w:r>
        <w:t xml:space="preserve"> </w:t>
      </w:r>
      <w:r>
        <w:t xml:space="preserve">“Jakeh”</w:t>
      </w:r>
      <w:r>
        <w:t xml:space="preserve"> </w:t>
      </w:r>
      <w:r>
        <w:t xml:space="preserve">as cryptic names for Solomon, treating vv. 1–4 as Solomon’s ironic self-deprecation. This reading can be</w:t>
      </w:r>
      <w:r>
        <w:t xml:space="preserve"> </w:t>
      </w:r>
      <w:r>
        <w:rPr>
          <w:i/>
          <w:iCs/>
        </w:rPr>
        <w:t xml:space="preserve">acknowledged</w:t>
      </w:r>
      <w:r>
        <w:t xml:space="preserve"> </w:t>
      </w:r>
      <w:r>
        <w:t xml:space="preserve">for what it rightly preserves — the connection of this collection to the Solomonic wisdom tradition — but it does not account for the editorial decision to present this as a distinct, named collection, and it tends to flatten the genuine confessional weight of the opening by reading it as literary device rather than theological posture. The text presents Agur as a distinct voice, and the Reformed interpretive tradition rightly treats him so.</w:t>
      </w:r>
    </w:p>
    <w:p>
      <w:pPr>
        <w:pStyle w:val="BodyText"/>
      </w:pPr>
      <w:r>
        <w:rPr>
          <w:b/>
          <w:bCs/>
        </w:rPr>
        <w:t xml:space="preserve">Verses 1–4 — Agur’s confession: despair or humility?</w:t>
      </w:r>
      <w:r>
        <w:t xml:space="preserve"> </w:t>
      </w:r>
      <w:r>
        <w:t xml:space="preserve">A reading common in liberal-critical scholarship treats vv. 1–3 as a genuine expression of intellectual despair or even agnosticism — Agur the skeptic, unable to access theological knowledge and essentially giving up. This reading must be</w:t>
      </w:r>
      <w:r>
        <w:t xml:space="preserve"> </w:t>
      </w:r>
      <w:r>
        <w:rPr>
          <w:i/>
          <w:iCs/>
        </w:rPr>
        <w:t xml:space="preserve">refuted</w:t>
      </w:r>
      <w:r>
        <w:t xml:space="preserve">: vv. 5–6 do not function as a later corrective addition but as the organic resolution of the confession. Agur is not despairing of knowledge</w:t>
      </w:r>
      <w:r>
        <w:t xml:space="preserve"> </w:t>
      </w:r>
      <w:r>
        <w:rPr>
          <w:i/>
          <w:iCs/>
        </w:rPr>
        <w:t xml:space="preserve">per se</w:t>
      </w:r>
      <w:r>
        <w:t xml:space="preserve"> </w:t>
      </w:r>
      <w:r>
        <w:t xml:space="preserve">— he is renouncing the project of wisdom-by-human-effort and redirecting the reader to God’s word as the only sufficient epistemological ground. The confession in vv. 1–4 reads canonically alongside Job 38–40 (God’s interrogation of Job from the whirlwind) and Isaiah 40:12–14 (who has measured the waters?) — creaturely ignorance before divine transcendence is not skepticism but the proper starting posture for receiving revealed wisdom.</w:t>
      </w:r>
    </w:p>
    <w:p>
      <w:pPr>
        <w:pStyle w:val="BodyText"/>
      </w:pPr>
      <w:r>
        <w:rPr>
          <w:b/>
          <w:bCs/>
        </w:rPr>
        <w:t xml:space="preserve">Verses 5–6 —</w:t>
      </w:r>
      <w:r>
        <w:rPr>
          <w:b/>
          <w:bCs/>
        </w:rPr>
        <w:t xml:space="preserve"> </w:t>
      </w:r>
      <w:r>
        <w:rPr>
          <w:b/>
          <w:bCs/>
        </w:rPr>
        <w:t xml:space="preserve">“Every word of God is pure / Do not add to His words”</w:t>
      </w:r>
      <w:r>
        <w:rPr>
          <w:b/>
          <w:bCs/>
        </w:rPr>
        <w:t xml:space="preserve">:</w:t>
      </w:r>
      <w:r>
        <w:t xml:space="preserve"> </w:t>
      </w:r>
      <w:r>
        <w:t xml:space="preserve">Some Arminian/Wesleyan interpreters read v. 6 primarily as a warning against legalistic addition of human tradition to Scripture — a hermeneutical caution. This reading can be</w:t>
      </w:r>
      <w:r>
        <w:t xml:space="preserve"> </w:t>
      </w:r>
      <w:r>
        <w:rPr>
          <w:i/>
          <w:iCs/>
        </w:rPr>
        <w:t xml:space="preserve">acknowledged</w:t>
      </w:r>
      <w:r>
        <w:t xml:space="preserve"> </w:t>
      </w:r>
      <w:r>
        <w:t xml:space="preserve">as far as it goes but</w:t>
      </w:r>
      <w:r>
        <w:t xml:space="preserve"> </w:t>
      </w:r>
      <w:r>
        <w:rPr>
          <w:i/>
          <w:iCs/>
        </w:rPr>
        <w:t xml:space="preserve">qualified</w:t>
      </w:r>
      <w:r>
        <w:t xml:space="preserve">: the primary force of vv. 5–6 is not hermeneutical but foundational. Agur is not giving a rule for Bible interpretation; he is grounding the entire chapter’s epistemology — I cannot know God by my own resources, but His word is pure and sufficient. The warning against adding to it is a warning against supplementing the sufficient with human wisdom (the very self-sufficiency the chapter attacks), not primarily a textbook-critical rule.</w:t>
      </w:r>
    </w:p>
    <w:p>
      <w:pPr>
        <w:pStyle w:val="BodyText"/>
      </w:pPr>
      <w:r>
        <w:rPr>
          <w:b/>
          <w:bCs/>
        </w:rPr>
        <w:t xml:space="preserve">The prayer of vv. 7–9 — prosperity gospel or contentment theology?</w:t>
      </w:r>
      <w:r>
        <w:t xml:space="preserve"> </w:t>
      </w:r>
      <w:r>
        <w:t xml:space="preserve">Prosperity-gospel readings either ignore this passage or domesticate it. The passage must be read in its full force: Agur explicitly prays</w:t>
      </w:r>
      <w:r>
        <w:t xml:space="preserve"> </w:t>
      </w:r>
      <w:r>
        <w:rPr>
          <w:i/>
          <w:iCs/>
        </w:rPr>
        <w:t xml:space="preserve">against</w:t>
      </w:r>
      <w:r>
        <w:t xml:space="preserve"> </w:t>
      </w:r>
      <w:r>
        <w:t xml:space="preserve">wealth, not just for spiritual blessing alongside wealth. This is not asceticism — he equally prays against poverty. The theological logic is clear: both excess and deprivation are spiritually dangerous because both tend to dislodge dependence on God. The Reformed reading, supported by Paul’s parallel language in Philippians 4:11–13 and the provision theology of the Lord’s Prayer (</w:t>
      </w:r>
      <w:r>
        <w:t xml:space="preserve">“give us this day our daily bread”</w:t>
      </w:r>
      <w:r>
        <w:t xml:space="preserve">), treats this as a normative theology of material sufficiency rooted in active dependence on God —</w:t>
      </w:r>
      <w:r>
        <w:t xml:space="preserve"> </w:t>
      </w:r>
      <w:r>
        <w:rPr>
          <w:i/>
          <w:iCs/>
        </w:rPr>
        <w:t xml:space="preserve">qualified</w:t>
      </w:r>
      <w:r>
        <w:t xml:space="preserve"> </w:t>
      </w:r>
      <w:r>
        <w:t xml:space="preserve">neither by prosperity theology nor by monastic poverty theology.</w:t>
      </w:r>
    </w:p>
    <w:p>
      <w:pPr>
        <w:pStyle w:val="BodyText"/>
      </w:pPr>
      <w:r>
        <w:rPr>
          <w:b/>
          <w:bCs/>
        </w:rPr>
        <w:t xml:space="preserve">The numerical sayings — wisdom literature genre or mere observation?</w:t>
      </w:r>
      <w:r>
        <w:t xml:space="preserve"> </w:t>
      </w:r>
      <w:r>
        <w:t xml:space="preserve">A purely sociological or literary reading of the numerical sayings (vv. 15–31) treats them as accumulated folk wisdom — clever human observation about nature and society. This reading</w:t>
      </w:r>
      <w:r>
        <w:t xml:space="preserve"> </w:t>
      </w:r>
      <w:r>
        <w:rPr>
          <w:i/>
          <w:iCs/>
        </w:rPr>
        <w:t xml:space="preserve">qualifies</w:t>
      </w:r>
      <w:r>
        <w:t xml:space="preserve"> </w:t>
      </w:r>
      <w:r>
        <w:t xml:space="preserve">at best: the form (</w:t>
      </w:r>
      <w:r>
        <w:rPr>
          <w:i/>
          <w:iCs/>
        </w:rPr>
        <w:t xml:space="preserve">x, x+1</w:t>
      </w:r>
      <w:r>
        <w:t xml:space="preserve">) is a recognized wisdom genre, but its theological function is not mere observation. Each numerical saying cultivates creaturely wonder — here are things the creature cannot control, cannot fully understand, cannot replicate. The stately procession of vv. 29–31 (lion, rooster, goat, king) leads the reader to awe at ordered creation, not merely admiration of nature. The Reformed reading understands the natural world as God’s theater of wisdom — the numerical sayings are not natural theology in the liberal sense but creation-theology in the Psalmic sense (Psalm 104, 148).</w:t>
      </w:r>
    </w:p>
    <w:p>
      <w:pPr>
        <w:pStyle w:val="BodyText"/>
      </w:pPr>
      <w:r>
        <w:rPr>
          <w:b/>
          <w:bCs/>
        </w:rPr>
        <w:t xml:space="preserve">The Reformed verdict</w:t>
      </w:r>
      <w:r>
        <w:t xml:space="preserve">: Proverbs 30 presents a coherent theological whole: creaturely confession → revealed sufficiency → contented dependence → wonder at creation’s ordered complexity → warning against self-exaltation. This arc is not assembled from disparate fragments — it is a unified argument about the only wise posture available to creatures before their Creator. Self-sufficiency is the chapter’s villain; anchored humility is its entire goal.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Job 38–40</w:t>
      </w:r>
      <w:r>
        <w:t xml:space="preserve"> </w:t>
      </w:r>
      <w:r>
        <w:t xml:space="preserve">— God’s interrogation of Job from the whirlwind mirrors Agur’s confessional opening:</w:t>
      </w:r>
      <w:r>
        <w:t xml:space="preserve"> </w:t>
      </w:r>
      <w:r>
        <w:t xml:space="preserve">“Where were you when I laid the foundations of the earth?”</w:t>
      </w:r>
      <w:r>
        <w:t xml:space="preserve"> </w:t>
      </w:r>
      <w:r>
        <w:t xml:space="preserve">(38:4). Creaturely ignorance before divine transcendence is the proper starting posture — not despair but the ground of genuine dependence and awe.</w:t>
      </w:r>
    </w:p>
    <w:p>
      <w:pPr>
        <w:numPr>
          <w:ilvl w:val="0"/>
          <w:numId w:val="1001"/>
        </w:numPr>
      </w:pPr>
      <w:r>
        <w:rPr>
          <w:b/>
          <w:bCs/>
        </w:rPr>
        <w:t xml:space="preserve">Deuteronomy 8:10–18</w:t>
      </w:r>
      <w:r>
        <w:t xml:space="preserve"> </w:t>
      </w:r>
      <w:r>
        <w:t xml:space="preserve">— The warning against the full stomach that forgets God (</w:t>
      </w:r>
      <w:r>
        <w:t xml:space="preserve">“Who is the LORD?”</w:t>
      </w:r>
      <w:r>
        <w:t xml:space="preserve"> </w:t>
      </w:r>
      <w:r>
        <w:t xml:space="preserve">— the precise phrase Agur fears in Proverbs 30:9) is the canonical grounding of Agur’s prayer against wealth. Israel’s history of abundance-bred apostasy is the theological backdrop.</w:t>
      </w:r>
    </w:p>
    <w:p>
      <w:pPr>
        <w:numPr>
          <w:ilvl w:val="0"/>
          <w:numId w:val="1001"/>
        </w:numPr>
      </w:pPr>
      <w:r>
        <w:rPr>
          <w:b/>
          <w:bCs/>
        </w:rPr>
        <w:t xml:space="preserve">Philippians 4:10–13</w:t>
      </w:r>
      <w:r>
        <w:t xml:space="preserve"> </w:t>
      </w:r>
      <w:r>
        <w:t xml:space="preserve">— Paul’s</w:t>
      </w:r>
      <w:r>
        <w:t xml:space="preserve"> </w:t>
      </w:r>
      <w:r>
        <w:t xml:space="preserve">“contentment in all circumstances”</w:t>
      </w:r>
      <w:r>
        <w:t xml:space="preserve"> </w:t>
      </w:r>
      <w:r>
        <w:t xml:space="preserve">is the New Testament parallel to Agur’s prayer for</w:t>
      </w:r>
      <w:r>
        <w:t xml:space="preserve"> </w:t>
      </w:r>
      <w:r>
        <w:t xml:space="preserve">“enough.”</w:t>
      </w:r>
      <w:r>
        <w:t xml:space="preserve"> </w:t>
      </w:r>
      <w:r>
        <w:t xml:space="preserve">Both reject both poverty-as-virtue and wealth-as-goal; both locate contentment in active dependence on God rather than in circumstances.</w:t>
      </w:r>
    </w:p>
    <w:p>
      <w:pPr>
        <w:numPr>
          <w:ilvl w:val="0"/>
          <w:numId w:val="1001"/>
        </w:numPr>
      </w:pPr>
      <w:r>
        <w:rPr>
          <w:b/>
          <w:bCs/>
        </w:rPr>
        <w:t xml:space="preserve">Matthew 6:11, 25–33</w:t>
      </w:r>
      <w:r>
        <w:t xml:space="preserve"> </w:t>
      </w:r>
      <w:r>
        <w:t xml:space="preserve">—</w:t>
      </w:r>
      <w:r>
        <w:t xml:space="preserve"> </w:t>
      </w:r>
      <w:r>
        <w:t xml:space="preserve">“Give us this day our daily bread”</w:t>
      </w:r>
      <w:r>
        <w:t xml:space="preserve"> </w:t>
      </w:r>
      <w:r>
        <w:t xml:space="preserve">and the rejection of anxiety about material provision parallel Agur’s prayer structurally — the creature asks for enough for today, trusting the Father for tomorrow, neither accumulating nor despairing.</w:t>
      </w:r>
    </w:p>
    <w:p>
      <w:pPr>
        <w:numPr>
          <w:ilvl w:val="0"/>
          <w:numId w:val="1001"/>
        </w:numPr>
      </w:pPr>
      <w:r>
        <w:rPr>
          <w:b/>
          <w:bCs/>
        </w:rPr>
        <w:t xml:space="preserve">Isaiah 40:12–14</w:t>
      </w:r>
      <w:r>
        <w:t xml:space="preserve"> </w:t>
      </w:r>
      <w:r>
        <w:t xml:space="preserve">—</w:t>
      </w:r>
      <w:r>
        <w:t xml:space="preserve"> </w:t>
      </w:r>
      <w:r>
        <w:t xml:space="preserve">“Who has measured the waters in the hollow of his hand?”</w:t>
      </w:r>
      <w:r>
        <w:t xml:space="preserve"> </w:t>
      </w:r>
      <w:r>
        <w:t xml:space="preserve">grounds the transcendence-of-God theme that Agur’s opening confession presupposes. The God before whom Agur confesses ignorance is the incomprehensible God of Isaiah 40 — whose ways exceed creaturely wisdom precisely because He is the Creator and they are not.</w:t>
      </w:r>
    </w:p>
    <w:p>
      <w:r>
        <w:pict>
          <v:rect style="width:0;height:1.5pt" o:hralign="center" o:hrstd="t" o:hr="t"/>
        </w:pict>
      </w:r>
    </w:p>
    <w:p>
      <w:pPr>
        <w:pStyle w:val="FirstParagraph"/>
      </w:pPr>
      <w:r>
        <w:rPr>
          <w:b/>
          <w:bCs/>
        </w:rPr>
        <w:t xml:space="preserve">Aim:</w:t>
      </w:r>
      <w:r>
        <w:t xml:space="preserve"> </w:t>
      </w:r>
      <w:r>
        <w:t xml:space="preserve">To cultivate in the reader a stable, God-anchored humility that renounces intellectual self-sufficiency, receives God’s word as the only adequate epistemological ground, holds material provision with open hands, and looks on the created order with wonder rather than mastery.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 the words of Agur son of Jakeh, an oracle (</w:t>
            </w:r>
            <w:r>
              <w:rPr>
                <w:i/>
                <w:iCs/>
              </w:rPr>
              <w:t xml:space="preserve">massa</w:t>
            </w:r>
            <w:r>
              <w:t xml:space="preserve">); addressed to Ithiel</w:t>
            </w:r>
          </w:p>
        </w:tc>
        <w:tc>
          <w:tcPr/>
          <w:p>
            <w:pPr>
              <w:pStyle w:val="Compact"/>
            </w:pPr>
            <w:r>
              <w:t xml:space="preserve">Distinct collection; identity of Agur debated;</w:t>
            </w:r>
            <w:r>
              <w:t xml:space="preserve"> </w:t>
            </w:r>
            <w:r>
              <w:rPr>
                <w:i/>
                <w:iCs/>
              </w:rPr>
              <w:t xml:space="preserve">massa</w:t>
            </w:r>
            <w:r>
              <w:t xml:space="preserve"> </w:t>
            </w:r>
            <w:r>
              <w:t xml:space="preserve">may indicate</w:t>
            </w:r>
            <w:r>
              <w:t xml:space="preserve"> </w:t>
            </w:r>
            <w:r>
              <w:t xml:space="preserve">“burden/oracle”</w:t>
            </w:r>
            <w:r>
              <w:t xml:space="preserve"> </w:t>
            </w:r>
            <w:r>
              <w:t xml:space="preserve">or a place name</w:t>
            </w:r>
          </w:p>
        </w:tc>
      </w:tr>
      <w:tr>
        <w:tc>
          <w:tcPr/>
          <w:p>
            <w:pPr>
              <w:pStyle w:val="Compact"/>
            </w:pPr>
            <w:r>
              <w:t xml:space="preserve">2–3</w:t>
            </w:r>
          </w:p>
        </w:tc>
        <w:tc>
          <w:tcPr/>
          <w:p>
            <w:pPr>
              <w:pStyle w:val="Compact"/>
            </w:pPr>
            <w:r>
              <w:t xml:space="preserve">Agur’s confession:</w:t>
            </w:r>
            <w:r>
              <w:t xml:space="preserve"> </w:t>
            </w:r>
            <w:r>
              <w:t xml:space="preserve">“I am more brutish than any man; I have not the understanding of a man. I neither learned wisdom, nor have the knowledge of the holy”</w:t>
            </w:r>
          </w:p>
        </w:tc>
        <w:tc>
          <w:tcPr/>
          <w:p>
            <w:pPr>
              <w:pStyle w:val="Compact"/>
            </w:pPr>
            <w:r>
              <w:t xml:space="preserve">Not false modesty — a genuine theological posture of creaturely limitation; parallel to Job 38–40</w:t>
            </w:r>
          </w:p>
        </w:tc>
      </w:tr>
      <w:tr>
        <w:tc>
          <w:tcPr/>
          <w:p>
            <w:pPr>
              <w:pStyle w:val="Compact"/>
            </w:pPr>
            <w:r>
              <w:t xml:space="preserve">4</w:t>
            </w:r>
          </w:p>
        </w:tc>
        <w:tc>
          <w:tcPr/>
          <w:p>
            <w:pPr>
              <w:pStyle w:val="Compact"/>
            </w:pPr>
            <w:r>
              <w:t xml:space="preserve">Five rhetorical questions about divine transcendence: Who has ascended/descended? gathered the wind? bound the waters? established the ends of the earth? What is His name, and His Son’s name?</w:t>
            </w:r>
          </w:p>
        </w:tc>
        <w:tc>
          <w:tcPr/>
          <w:p>
            <w:pPr>
              <w:pStyle w:val="Compact"/>
            </w:pPr>
            <w:r>
              <w:t xml:space="preserve">Echoes Job 38; the final question about the Son’s name is notable — anticipates Christological reading in the NT wisdom tradition</w:t>
            </w:r>
          </w:p>
        </w:tc>
      </w:tr>
      <w:tr>
        <w:tc>
          <w:tcPr/>
          <w:p>
            <w:pPr>
              <w:pStyle w:val="Compact"/>
            </w:pPr>
            <w:r>
              <w:t xml:space="preserve">5</w:t>
            </w:r>
          </w:p>
        </w:tc>
        <w:tc>
          <w:tcPr/>
          <w:p>
            <w:pPr>
              <w:pStyle w:val="Compact"/>
            </w:pPr>
            <w:r>
              <w:t xml:space="preserve">“Every word of God is pure; He is a shield to those who take refuge in Him”</w:t>
            </w:r>
          </w:p>
        </w:tc>
        <w:tc>
          <w:tcPr/>
          <w:p>
            <w:pPr>
              <w:pStyle w:val="Compact"/>
            </w:pPr>
            <w:r>
              <w:t xml:space="preserve">The resolution: God’s word is the epistemological ground the creature cannot generate internally</w:t>
            </w:r>
          </w:p>
        </w:tc>
      </w:tr>
      <w:tr>
        <w:tc>
          <w:tcPr/>
          <w:p>
            <w:pPr>
              <w:pStyle w:val="Compact"/>
            </w:pPr>
            <w:r>
              <w:t xml:space="preserve">6</w:t>
            </w:r>
          </w:p>
        </w:tc>
        <w:tc>
          <w:tcPr/>
          <w:p>
            <w:pPr>
              <w:pStyle w:val="Compact"/>
            </w:pPr>
            <w:r>
              <w:t xml:space="preserve">“Do not add to His words, lest He rebuke you and you be found a liar”</w:t>
            </w:r>
          </w:p>
        </w:tc>
        <w:tc>
          <w:tcPr/>
          <w:p>
            <w:pPr>
              <w:pStyle w:val="Compact"/>
            </w:pPr>
            <w:r>
              <w:t xml:space="preserve">Warning against supplementing sufficient revelation with human wisdom — the very self-sufficiency the chapter attacks</w:t>
            </w:r>
          </w:p>
        </w:tc>
      </w:tr>
      <w:tr>
        <w:tc>
          <w:tcPr/>
          <w:p>
            <w:pPr>
              <w:pStyle w:val="Compact"/>
            </w:pPr>
            <w:r>
              <w:t xml:space="preserve">7–9</w:t>
            </w:r>
          </w:p>
        </w:tc>
        <w:tc>
          <w:tcPr/>
          <w:p>
            <w:pPr>
              <w:pStyle w:val="Compact"/>
            </w:pPr>
            <w:r>
              <w:t xml:space="preserve">Agur’s prayer: two things he requests — remove falsehood and lies; give neither poverty nor riches, only</w:t>
            </w:r>
            <w:r>
              <w:t xml:space="preserve"> </w:t>
            </w:r>
            <w:r>
              <w:t xml:space="preserve">“the food of my portion”</w:t>
            </w:r>
          </w:p>
        </w:tc>
        <w:tc>
          <w:tcPr/>
          <w:p>
            <w:pPr>
              <w:pStyle w:val="Compact"/>
            </w:pPr>
            <w:r>
              <w:t xml:space="preserve">Theologically structured prayer: poverty → theft → dishonors God; riches → self-sufficiency →</w:t>
            </w:r>
            <w:r>
              <w:t xml:space="preserve"> </w:t>
            </w:r>
            <w:r>
              <w:t xml:space="preserve">“Who is the LORD?”</w:t>
            </w:r>
          </w:p>
        </w:tc>
      </w:tr>
      <w:tr>
        <w:tc>
          <w:tcPr/>
          <w:p>
            <w:pPr>
              <w:pStyle w:val="Compact"/>
            </w:pPr>
            <w:r>
              <w:t xml:space="preserve">10</w:t>
            </w:r>
          </w:p>
        </w:tc>
        <w:tc>
          <w:tcPr/>
          <w:p>
            <w:pPr>
              <w:pStyle w:val="Compact"/>
            </w:pPr>
            <w:r>
              <w:t xml:space="preserve">Do not slander a servant to his master, lest he curse you</w:t>
            </w:r>
          </w:p>
        </w:tc>
        <w:tc>
          <w:tcPr/>
          <w:p>
            <w:pPr>
              <w:pStyle w:val="Compact"/>
            </w:pPr>
            <w:r>
              <w:t xml:space="preserve">Brief social wisdom; interrupts the flow — may function as transition from prayer to observation</w:t>
            </w:r>
          </w:p>
        </w:tc>
      </w:tr>
      <w:tr>
        <w:tc>
          <w:tcPr/>
          <w:p>
            <w:pPr>
              <w:pStyle w:val="Compact"/>
            </w:pPr>
            <w:r>
              <w:t xml:space="preserve">11–14</w:t>
            </w:r>
          </w:p>
        </w:tc>
        <w:tc>
          <w:tcPr/>
          <w:p>
            <w:pPr>
              <w:pStyle w:val="Compact"/>
            </w:pPr>
            <w:r>
              <w:t xml:space="preserve">Four types of those who are morally and socially corrupt: curses parents; pure in own eyes; lofty eyes; consumes the poor</w:t>
            </w:r>
          </w:p>
        </w:tc>
        <w:tc>
          <w:tcPr/>
          <w:p>
            <w:pPr>
              <w:pStyle w:val="Compact"/>
            </w:pPr>
            <w:r>
              <w:t xml:space="preserve">A</w:t>
            </w:r>
            <w:r>
              <w:t xml:space="preserve"> </w:t>
            </w:r>
            <w:r>
              <w:t xml:space="preserve">“generation”</w:t>
            </w:r>
            <w:r>
              <w:t xml:space="preserve"> </w:t>
            </w:r>
            <w:r>
              <w:t xml:space="preserve">(</w:t>
            </w:r>
            <w:r>
              <w:rPr>
                <w:i/>
                <w:iCs/>
              </w:rPr>
              <w:t xml:space="preserve">dor</w:t>
            </w:r>
            <w:r>
              <w:t xml:space="preserve">) series — describing the spiritually arrogant and socially destructive</w:t>
            </w:r>
          </w:p>
        </w:tc>
      </w:tr>
      <w:tr>
        <w:tc>
          <w:tcPr/>
          <w:p>
            <w:pPr>
              <w:pStyle w:val="Compact"/>
            </w:pPr>
            <w:r>
              <w:t xml:space="preserve">15–16</w:t>
            </w:r>
          </w:p>
        </w:tc>
        <w:tc>
          <w:tcPr/>
          <w:p>
            <w:pPr>
              <w:pStyle w:val="Compact"/>
            </w:pPr>
            <w:r>
              <w:t xml:space="preserve">The leech’s daughters cry</w:t>
            </w:r>
            <w:r>
              <w:t xml:space="preserve"> </w:t>
            </w:r>
            <w:r>
              <w:t xml:space="preserve">“Give! Give!”</w:t>
            </w:r>
            <w:r>
              <w:t xml:space="preserve"> </w:t>
            </w:r>
            <w:r>
              <w:t xml:space="preserve">— four things never satisfied: Sheol, the barren womb, the thirsty earth, fire</w:t>
            </w:r>
          </w:p>
        </w:tc>
        <w:tc>
          <w:tcPr/>
          <w:p>
            <w:pPr>
              <w:pStyle w:val="Compact"/>
            </w:pPr>
            <w:r>
              <w:t xml:space="preserve">First numerical saying — the insatiable; connects to warning against greed and the accumulation the prayer of v. 8 rejected</w:t>
            </w:r>
          </w:p>
        </w:tc>
      </w:tr>
      <w:tr>
        <w:tc>
          <w:tcPr/>
          <w:p>
            <w:pPr>
              <w:pStyle w:val="Compact"/>
            </w:pPr>
            <w:r>
              <w:t xml:space="preserve">17</w:t>
            </w:r>
          </w:p>
        </w:tc>
        <w:tc>
          <w:tcPr/>
          <w:p>
            <w:pPr>
              <w:pStyle w:val="Compact"/>
            </w:pPr>
            <w:r>
              <w:t xml:space="preserve">The eye that mocks a father and scorns a mother will be picked out by ravens</w:t>
            </w:r>
          </w:p>
        </w:tc>
        <w:tc>
          <w:tcPr/>
          <w:p>
            <w:pPr>
              <w:pStyle w:val="Compact"/>
            </w:pPr>
            <w:r>
              <w:t xml:space="preserve">Vivid, stark warning; inclusion near the filial-curser theme of v. 11</w:t>
            </w:r>
          </w:p>
        </w:tc>
      </w:tr>
      <w:tr>
        <w:tc>
          <w:tcPr/>
          <w:p>
            <w:pPr>
              <w:pStyle w:val="Compact"/>
            </w:pPr>
            <w:r>
              <w:t xml:space="preserve">18–19</w:t>
            </w:r>
          </w:p>
        </w:tc>
        <w:tc>
          <w:tcPr/>
          <w:p>
            <w:pPr>
              <w:pStyle w:val="Compact"/>
            </w:pPr>
            <w:r>
              <w:t xml:space="preserve">Four things too wonderful to understand: the way of an eagle, a serpent on rock, a ship at sea, a man with a maiden</w:t>
            </w:r>
          </w:p>
        </w:tc>
        <w:tc>
          <w:tcPr/>
          <w:p>
            <w:pPr>
              <w:pStyle w:val="Compact"/>
            </w:pPr>
            <w:r>
              <w:t xml:space="preserve">Second numerical saying — the incomprehensible; creaturely wonder at what exceeds human mastery</w:t>
            </w:r>
          </w:p>
        </w:tc>
      </w:tr>
      <w:tr>
        <w:tc>
          <w:tcPr/>
          <w:p>
            <w:pPr>
              <w:pStyle w:val="Compact"/>
            </w:pPr>
            <w:r>
              <w:t xml:space="preserve">20</w:t>
            </w:r>
          </w:p>
        </w:tc>
        <w:tc>
          <w:tcPr/>
          <w:p>
            <w:pPr>
              <w:pStyle w:val="Compact"/>
            </w:pPr>
            <w:r>
              <w:t xml:space="preserve">The way of an adulterous woman — she eats and wipes her mouth, says</w:t>
            </w:r>
            <w:r>
              <w:t xml:space="preserve"> </w:t>
            </w:r>
            <w:r>
              <w:t xml:space="preserve">“I have done nothing wrong”</w:t>
            </w:r>
          </w:p>
        </w:tc>
        <w:tc>
          <w:tcPr/>
          <w:p>
            <w:pPr>
              <w:pStyle w:val="Compact"/>
            </w:pPr>
            <w:r>
              <w:t xml:space="preserve">Moral commentary inserted between numerical sayings; contrasts the wonderful with the shameless</w:t>
            </w:r>
          </w:p>
        </w:tc>
      </w:tr>
      <w:tr>
        <w:tc>
          <w:tcPr/>
          <w:p>
            <w:pPr>
              <w:pStyle w:val="Compact"/>
            </w:pPr>
            <w:r>
              <w:t xml:space="preserve">21–23</w:t>
            </w:r>
          </w:p>
        </w:tc>
        <w:tc>
          <w:tcPr/>
          <w:p>
            <w:pPr>
              <w:pStyle w:val="Compact"/>
            </w:pPr>
            <w:r>
              <w:t xml:space="preserve">Four things the earth cannot bear: a servant who becomes king, a fool filled with food, an unloved woman married, a maidservant displacing her mistress</w:t>
            </w:r>
          </w:p>
        </w:tc>
        <w:tc>
          <w:tcPr/>
          <w:p>
            <w:pPr>
              <w:pStyle w:val="Compact"/>
            </w:pPr>
            <w:r>
              <w:t xml:space="preserve">Third numerical saying — the socially intolerable; disordered ambition and unearned status destabilize community</w:t>
            </w:r>
          </w:p>
        </w:tc>
      </w:tr>
      <w:tr>
        <w:tc>
          <w:tcPr/>
          <w:p>
            <w:pPr>
              <w:pStyle w:val="Compact"/>
            </w:pPr>
            <w:r>
              <w:t xml:space="preserve">24–28</w:t>
            </w:r>
          </w:p>
        </w:tc>
        <w:tc>
          <w:tcPr/>
          <w:p>
            <w:pPr>
              <w:pStyle w:val="Compact"/>
            </w:pPr>
            <w:r>
              <w:t xml:space="preserve">Four things small but exceedingly wise: ants, rock badgers, locusts, lizards</w:t>
            </w:r>
          </w:p>
        </w:tc>
        <w:tc>
          <w:tcPr/>
          <w:p>
            <w:pPr>
              <w:pStyle w:val="Compact"/>
            </w:pPr>
            <w:r>
              <w:t xml:space="preserve">Fourth numerical saying — creaturely wisdom without power; wisdom is not coextensive with strength</w:t>
            </w:r>
          </w:p>
        </w:tc>
      </w:tr>
      <w:tr>
        <w:tc>
          <w:tcPr/>
          <w:p>
            <w:pPr>
              <w:pStyle w:val="Compact"/>
            </w:pPr>
            <w:r>
              <w:t xml:space="preserve">29–31</w:t>
            </w:r>
          </w:p>
        </w:tc>
        <w:tc>
          <w:tcPr/>
          <w:p>
            <w:pPr>
              <w:pStyle w:val="Compact"/>
            </w:pPr>
            <w:r>
              <w:t xml:space="preserve">Four things stately in their bearing: lion, strutting rooster, male goat, king with his army</w:t>
            </w:r>
          </w:p>
        </w:tc>
        <w:tc>
          <w:tcPr/>
          <w:p>
            <w:pPr>
              <w:pStyle w:val="Compact"/>
            </w:pPr>
            <w:r>
              <w:t xml:space="preserve">Fifth numerical saying — ordered majesty; leads toward warning against false majesty</w:t>
            </w:r>
          </w:p>
        </w:tc>
      </w:tr>
      <w:tr>
        <w:tc>
          <w:tcPr/>
          <w:p>
            <w:pPr>
              <w:pStyle w:val="Compact"/>
            </w:pPr>
            <w:r>
              <w:t xml:space="preserve">32–33</w:t>
            </w:r>
          </w:p>
        </w:tc>
        <w:tc>
          <w:tcPr/>
          <w:p>
            <w:pPr>
              <w:pStyle w:val="Compact"/>
            </w:pPr>
            <w:r>
              <w:t xml:space="preserve">If you have been foolish in exalting yourself, or planned evil, put your hand on your mouth; for churning produces butter, etc.</w:t>
            </w:r>
          </w:p>
        </w:tc>
        <w:tc>
          <w:tcPr/>
          <w:p>
            <w:pPr>
              <w:pStyle w:val="Compact"/>
            </w:pPr>
            <w:r>
              <w:t xml:space="preserve">The chapter’s closing warning: self-exaltation leads to the same inevitable outcome as physical churning — conflict and strife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Agur’s Confession: Creaturely Ignorance Before Divine Transcendence</w:t>
            </w:r>
          </w:p>
        </w:tc>
      </w:tr>
      <w:tr>
        <w:tc>
          <w:tcPr/>
          <w:p>
            <w:pPr>
              <w:pStyle w:val="Compact"/>
            </w:pPr>
            <w:r>
              <w:t xml:space="preserve">2</w:t>
            </w:r>
          </w:p>
        </w:tc>
        <w:tc>
          <w:tcPr/>
          <w:p>
            <w:pPr>
              <w:pStyle w:val="Compact"/>
            </w:pPr>
            <w:r>
              <w:t xml:space="preserve">5–6</w:t>
            </w:r>
          </w:p>
        </w:tc>
        <w:tc>
          <w:tcPr/>
          <w:p>
            <w:pPr>
              <w:pStyle w:val="Compact"/>
            </w:pPr>
            <w:r>
              <w:t xml:space="preserve">The Sufficient Word: God’s Revelation as the Only Epistemological Ground</w:t>
            </w:r>
          </w:p>
        </w:tc>
      </w:tr>
      <w:tr>
        <w:tc>
          <w:tcPr/>
          <w:p>
            <w:pPr>
              <w:pStyle w:val="Compact"/>
            </w:pPr>
            <w:r>
              <w:t xml:space="preserve">3</w:t>
            </w:r>
          </w:p>
        </w:tc>
        <w:tc>
          <w:tcPr/>
          <w:p>
            <w:pPr>
              <w:pStyle w:val="Compact"/>
            </w:pPr>
            <w:r>
              <w:t xml:space="preserve">7–9</w:t>
            </w:r>
          </w:p>
        </w:tc>
        <w:tc>
          <w:tcPr/>
          <w:p>
            <w:pPr>
              <w:pStyle w:val="Compact"/>
            </w:pPr>
            <w:r>
              <w:t xml:space="preserve">The Contented Prayer: Neither Poverty Nor Riches — Only Enough</w:t>
            </w:r>
          </w:p>
        </w:tc>
      </w:tr>
      <w:tr>
        <w:tc>
          <w:tcPr/>
          <w:p>
            <w:pPr>
              <w:pStyle w:val="Compact"/>
            </w:pPr>
            <w:r>
              <w:t xml:space="preserve">4</w:t>
            </w:r>
          </w:p>
        </w:tc>
        <w:tc>
          <w:tcPr/>
          <w:p>
            <w:pPr>
              <w:pStyle w:val="Compact"/>
            </w:pPr>
            <w:r>
              <w:t xml:space="preserve">10–14</w:t>
            </w:r>
          </w:p>
        </w:tc>
        <w:tc>
          <w:tcPr/>
          <w:p>
            <w:pPr>
              <w:pStyle w:val="Compact"/>
            </w:pPr>
            <w:r>
              <w:t xml:space="preserve">Corrupted Generations: The Socially and Morally Arrogant</w:t>
            </w:r>
          </w:p>
        </w:tc>
      </w:tr>
      <w:tr>
        <w:tc>
          <w:tcPr/>
          <w:p>
            <w:pPr>
              <w:pStyle w:val="Compact"/>
            </w:pPr>
            <w:r>
              <w:t xml:space="preserve">5</w:t>
            </w:r>
          </w:p>
        </w:tc>
        <w:tc>
          <w:tcPr/>
          <w:p>
            <w:pPr>
              <w:pStyle w:val="Compact"/>
            </w:pPr>
            <w:r>
              <w:t xml:space="preserve">15–23</w:t>
            </w:r>
          </w:p>
        </w:tc>
        <w:tc>
          <w:tcPr/>
          <w:p>
            <w:pPr>
              <w:pStyle w:val="Compact"/>
            </w:pPr>
            <w:r>
              <w:t xml:space="preserve">Numerical Sayings I: The Insatiable, the Incomprehensible, the Intolerable</w:t>
            </w:r>
          </w:p>
        </w:tc>
      </w:tr>
      <w:tr>
        <w:tc>
          <w:tcPr/>
          <w:p>
            <w:pPr>
              <w:pStyle w:val="Compact"/>
            </w:pPr>
            <w:r>
              <w:t xml:space="preserve">6</w:t>
            </w:r>
          </w:p>
        </w:tc>
        <w:tc>
          <w:tcPr/>
          <w:p>
            <w:pPr>
              <w:pStyle w:val="Compact"/>
            </w:pPr>
            <w:r>
              <w:t xml:space="preserve">24–31</w:t>
            </w:r>
          </w:p>
        </w:tc>
        <w:tc>
          <w:tcPr/>
          <w:p>
            <w:pPr>
              <w:pStyle w:val="Compact"/>
            </w:pPr>
            <w:r>
              <w:t xml:space="preserve">Numerical Sayings II: The Surprisingly Wise, the Stately</w:t>
            </w:r>
          </w:p>
        </w:tc>
      </w:tr>
      <w:tr>
        <w:tc>
          <w:tcPr/>
          <w:p>
            <w:pPr>
              <w:pStyle w:val="Compact"/>
            </w:pPr>
            <w:r>
              <w:t xml:space="preserve">7</w:t>
            </w:r>
          </w:p>
        </w:tc>
        <w:tc>
          <w:tcPr/>
          <w:p>
            <w:pPr>
              <w:pStyle w:val="Compact"/>
            </w:pPr>
            <w:r>
              <w:t xml:space="preserve">32–33</w:t>
            </w:r>
          </w:p>
        </w:tc>
        <w:tc>
          <w:tcPr/>
          <w:p>
            <w:pPr>
              <w:pStyle w:val="Compact"/>
            </w:pPr>
            <w:r>
              <w:t xml:space="preserve">The Final Warning: Self-Exaltation Produces Strife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Agur’s oracle — creaturely humility before God as the only wise posture.</w:t>
      </w:r>
    </w:p>
    <w:p>
      <w:pPr>
        <w:pStyle w:val="BodyText"/>
      </w:pPr>
      <w:r>
        <w:rPr>
          <w:b/>
          <w:bCs/>
        </w:rPr>
        <w:t xml:space="preserve">Primary Claim:</w:t>
      </w:r>
      <w:r>
        <w:t xml:space="preserve"> </w:t>
      </w:r>
      <w:r>
        <w:t xml:space="preserve">God is calling His people to abandon every form of self-sufficiency — intellectual, material, and social — and to receive creaturely humility anchored in His sufficient word as the only stable ground of wisdom and life.</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Stop trusting your own assessment of your spiritual condition.</w:t>
      </w:r>
      <w:r>
        <w:t xml:space="preserve"> </w:t>
      </w:r>
      <w:r>
        <w:t xml:space="preserve">Agur opens not with a claim to wisdom but with a confession of its absence —</w:t>
      </w:r>
      <w:r>
        <w:t xml:space="preserve"> </w:t>
      </w:r>
      <w:r>
        <w:t xml:space="preserve">“I am more brutish than any man.”</w:t>
      </w:r>
      <w:r>
        <w:t xml:space="preserve"> </w:t>
      </w:r>
      <w:r>
        <w:t xml:space="preserve">The most dangerous person in any congregation is the one who is certain they have figured things out. The application of vv. 2–4 is not primarily to confess ignorance about cosmology — it is to confess ignorance about your own heart, your own righteousness, your own standing before God. Agur’s confession creates the posture in which God’s word can actually be received: not as a supplement to your existing wisdom but as its replacement.</w:t>
      </w:r>
    </w:p>
    <w:p>
      <w:pPr>
        <w:pStyle w:val="BodyText"/>
      </w:pPr>
      <w:r>
        <w:rPr>
          <w:b/>
          <w:bCs/>
        </w:rPr>
        <w:t xml:space="preserve">2.</w:t>
      </w:r>
      <w:r>
        <w:rPr>
          <w:b/>
          <w:bCs/>
        </w:rPr>
        <w:t xml:space="preserve"> </w:t>
      </w:r>
      <w:r>
        <w:rPr>
          <w:b/>
          <w:bCs/>
          <w:i/>
          <w:iCs/>
        </w:rPr>
        <w:t xml:space="preserve">(Mind/Belief)</w:t>
      </w:r>
      <w:r>
        <w:rPr>
          <w:b/>
          <w:bCs/>
        </w:rPr>
        <w:t xml:space="preserve"> </w:t>
      </w:r>
      <w:r>
        <w:rPr>
          <w:b/>
          <w:bCs/>
        </w:rPr>
        <w:t xml:space="preserve">Return to God’s word as the place where you actually know — not the place where you go to confirm what you already think.</w:t>
      </w:r>
      <w:r>
        <w:t xml:space="preserve"> </w:t>
      </w:r>
      <w:r>
        <w:t xml:space="preserve">Verses 5–6 establish God’s word as pure, tested, and sufficient — and warn against adding to it. The practical failure this addresses is the reader who uses Scripture as a resource to be mined for support of conclusions already reached rather than as the authoritative source from which conclusions are drawn. The application: treat God’s word as Agur treats it — as the thing you come to empty-handed, not as a tool you bring to your existing project.</w:t>
      </w:r>
    </w:p>
    <w:p>
      <w:pPr>
        <w:pStyle w:val="BodyText"/>
      </w:pPr>
      <w:r>
        <w:rPr>
          <w:b/>
          <w:bCs/>
        </w:rPr>
        <w:t xml:space="preserve">3.</w:t>
      </w:r>
      <w:r>
        <w:rPr>
          <w:b/>
          <w:bCs/>
        </w:rPr>
        <w:t xml:space="preserve"> </w:t>
      </w:r>
      <w:r>
        <w:rPr>
          <w:b/>
          <w:bCs/>
          <w:i/>
          <w:iCs/>
        </w:rPr>
        <w:t xml:space="preserve">(Affections/Worship)</w:t>
      </w:r>
      <w:r>
        <w:rPr>
          <w:b/>
          <w:bCs/>
        </w:rPr>
        <w:t xml:space="preserve"> </w:t>
      </w:r>
      <w:r>
        <w:rPr>
          <w:b/>
          <w:bCs/>
        </w:rPr>
        <w:t xml:space="preserve">Pray Agur’s prayer — and mean it.</w:t>
      </w:r>
      <w:r>
        <w:t xml:space="preserve"> </w:t>
      </w:r>
      <w:r>
        <w:t xml:space="preserve">The prayer of vv. 7–9 is one of the most theologically precise prayers in the Old Testament, and most readers pass it without praying it. The application is direct: pray specifically against accumulation and against deprivation — not because either is inherently evil but because both are spiritually dangerous for</w:t>
      </w:r>
      <w:r>
        <w:t xml:space="preserve"> </w:t>
      </w:r>
      <w:r>
        <w:rPr>
          <w:i/>
          <w:iCs/>
        </w:rPr>
        <w:t xml:space="preserve">you</w:t>
      </w:r>
      <w:r>
        <w:t xml:space="preserve">, in your specific life and condition. This prayer requires honest self-knowledge: do I fear poverty more than I fear the self-sufficiency that prosperity breeds? Do I quietly believe that more money would solve my anxiety? Agur’s prayer is an act of worship that reorients desire — it is not a prayer for more, and it is not a prayer for less; it is a prayer that God alone would be enough.</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Cultivate creaturely wonder rather than the hunger for mastery.</w:t>
      </w:r>
      <w:r>
        <w:t xml:space="preserve"> </w:t>
      </w:r>
      <w:r>
        <w:t xml:space="preserve">The numerical sayings of vv. 18–19 and vv. 24–28 are not trivia — they are formation. God is training the reader to look at the created order and say</w:t>
      </w:r>
      <w:r>
        <w:t xml:space="preserve"> </w:t>
      </w:r>
      <w:r>
        <w:t xml:space="preserve">“I cannot fully understand this”</w:t>
      </w:r>
      <w:r>
        <w:t xml:space="preserve"> </w:t>
      </w:r>
      <w:r>
        <w:t xml:space="preserve">rather than</w:t>
      </w:r>
      <w:r>
        <w:t xml:space="preserve"> </w:t>
      </w:r>
      <w:r>
        <w:t xml:space="preserve">“I will control this.”</w:t>
      </w:r>
      <w:r>
        <w:t xml:space="preserve"> </w:t>
      </w:r>
      <w:r>
        <w:t xml:space="preserve">The eagle’s flight, the ship’s course through the sea, the ant’s wisdom without a commander — these exceed human explanation. The reader who lives in a posture of technological mastery, who assumes that every problem yields to sufficient data and effort, is being formed by the wrong story. The numerical sayings retrain the affections toward wonder, and wonder is a posture of worship — it moves the self off center and puts the Creator there instead.</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Identify the specific form your self-exaltation takes and put your hand over your mouth.</w:t>
      </w:r>
      <w:r>
        <w:t xml:space="preserve"> </w:t>
      </w:r>
      <w:r>
        <w:t xml:space="preserve">Verses 32–33 are blunt: if you have been exalting yourself or plotting evil, the instruction is not to improve your self-talk — it is to stop talking. Self-exaltation produces the same mechanical inevitability as churning produces butter: strife follows as surely as cream thickens. The application is concrete and behavioral. Where are you presenting yourself as more capable, more righteous, more indispensable, or more wronged than you are? In your marriage? In your workplace? On social media? In the committee meeting? The text does not ask you to feel humble — it tells you to close your mouth and let the absence of self-promotion begin the work that words cannot.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30 presents a theologically unified picture of creaturely existence before the Creator: creatures are by nature insufficient to generate the wisdom they need, dependent on a God whose word alone is reliable, and called to hold material provision with open hands rather than grasping fists. The confession of vv. 2–4 is not literary humility but a statement about the ontological gap between Creator and creature — Agur cannot ascend to God’s knowledge because he is not God, and no accumulation of human observation bridges that gap. The sufficiency of God’s word in vv. 5–6 is therefore not a hermeneutical footnote but a theological rescue — what the creature cannot achieve by intellect, God provides by revelation. The theology of</w:t>
      </w:r>
      <w:r>
        <w:t xml:space="preserve"> </w:t>
      </w:r>
      <w:r>
        <w:t xml:space="preserve">“enough”</w:t>
      </w:r>
      <w:r>
        <w:t xml:space="preserve"> </w:t>
      </w:r>
      <w:r>
        <w:t xml:space="preserve">in vv. 7–9 reflects the doctrine of providence: God is the Provider, and dependence on Him is not a weakness to be overcome but the design of creaturely existence. The numerical sayings extend this theology into creation — the created order itself is beyond creaturely mastery, a theater of divine wisdom that properly produces wonder rather than the hunger for control.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30 functions within Reformed theology as one of Scripture’s clearest statements of what Calvin called the</w:t>
      </w:r>
      <w:r>
        <w:t xml:space="preserve"> </w:t>
      </w:r>
      <w:r>
        <w:t xml:space="preserve">“knowledge of self”</w:t>
      </w:r>
      <w:r>
        <w:t xml:space="preserve"> </w:t>
      </w:r>
      <w:r>
        <w:t xml:space="preserve">that precedes genuine</w:t>
      </w:r>
      <w:r>
        <w:t xml:space="preserve"> </w:t>
      </w:r>
      <w:r>
        <w:t xml:space="preserve">“knowledge of God”</w:t>
      </w:r>
      <w:r>
        <w:t xml:space="preserve"> </w:t>
      </w:r>
      <w:r>
        <w:t xml:space="preserve">— Agur’s confessional opening is not a failure of nerve but the epistemologically correct starting point for any creature before the Creator. The sufficiency and purity of God’s word (vv. 5–6) is a direct textual anchor for the Reformed doctrine of</w:t>
      </w:r>
      <w:r>
        <w:t xml:space="preserve"> </w:t>
      </w:r>
      <w:r>
        <w:rPr>
          <w:i/>
          <w:iCs/>
        </w:rPr>
        <w:t xml:space="preserve">sola Scriptura</w:t>
      </w:r>
      <w:r>
        <w:t xml:space="preserve"> </w:t>
      </w:r>
      <w:r>
        <w:t xml:space="preserve">— not as a proof-text but as a wisdom-grounded claim: the creature who confesses ignorance and turns to God’s word is following the only epistemological path available to a creature who is not God. The prayer of vv. 7–9 reflects the Reformed understanding that covetousness is not merely a behavioral failure but an idolatry of provision — a practical denial of God’s sovereignty over material life. Both wealth and poverty can become false saviors (Keller’s idol-diagnosis framework is directly applicable here): wealth promises security that only God provides; poverty can be romanticized into a righteousness that only Christ provides. The numerical sayings, read within Reformed creation theology, are not natural theology in the liberal sense but doxological observation — the created order displays God’s wisdom and calls the creature to the worship that creaturely wonder properly generates (cf. Psalm 104, Romans 1:20 rightly understood). The chapter’s closing warning against self-exaltation is, at root, a warning against the creature’s oldest temptation: to be as God, to ascend beyond creaturely limits — which the gospel addresses not by calling the creature higher but by the Son of God descending into creaturely form to accomplish what no creature could (Philippians 2:5–11 as the anti-type of Proverbs 30:32–33).</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a creature. You cannot think your way to God, earn your way to security, or accumulate your way to peace — and God is not asking you to. He has given you His word, which is enough to know what you need to know. He has promised to give you enough, which is enough to live without fear. He has made a world that exceeds your comprehension, which is enough to keep you in worship rather than in the illusion of control. Stop exalting yourself. Stop grasping. Open your hands, open your Bible, and live as the creature you were made to be — dependent, wondering, and held.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vv. 2–4 as false modesty rather than theological posture.</w:t>
      </w:r>
      <w:r>
        <w:t xml:space="preserve"> </w:t>
      </w:r>
      <w:r>
        <w:t xml:space="preserve">The most common misreading of Agur’s confession is to domesticate it —</w:t>
      </w:r>
      <w:r>
        <w:t xml:space="preserve"> </w:t>
      </w:r>
      <w:r>
        <w:t xml:space="preserve">“he’s just being appropriately humble before launching into wisdom teaching.”</w:t>
      </w:r>
      <w:r>
        <w:t xml:space="preserve"> </w:t>
      </w:r>
      <w:r>
        <w:t xml:space="preserve">This drains the passage of its actual force. Agur is making a theological claim about the</w:t>
      </w:r>
      <w:r>
        <w:t xml:space="preserve"> </w:t>
      </w:r>
      <w:r>
        <w:rPr>
          <w:i/>
          <w:iCs/>
        </w:rPr>
        <w:t xml:space="preserve">category difference</w:t>
      </w:r>
      <w:r>
        <w:t xml:space="preserve"> </w:t>
      </w:r>
      <w:r>
        <w:t xml:space="preserve">between creature and Creator. Preachers who soften this into a general virtue of humility miss the epistemological claim that vv. 5–6 then resolve: I cannot know God from within myself — therefore His word is the only ground I have.</w:t>
      </w:r>
    </w:p>
    <w:p>
      <w:pPr>
        <w:numPr>
          <w:ilvl w:val="0"/>
          <w:numId w:val="1002"/>
        </w:numPr>
      </w:pPr>
      <w:r>
        <w:rPr>
          <w:b/>
          <w:bCs/>
        </w:rPr>
        <w:t xml:space="preserve">Preaching vv. 7–9 as a passage about financial contentment without addressing the theological root.</w:t>
      </w:r>
      <w:r>
        <w:t xml:space="preserve"> </w:t>
      </w:r>
      <w:r>
        <w:t xml:space="preserve">The prayer of Agur is frequently excerpted as a financial wisdom text — a balanced approach to money, a middle path between prosperity and poverty. But the theological root is explicit in the text itself: both extremes are dangerous because they dislodge dependence on God (</w:t>
      </w:r>
      <w:r>
        <w:t xml:space="preserve">“Who is the LORD?”</w:t>
      </w:r>
      <w:r>
        <w:t xml:space="preserve"> </w:t>
      </w:r>
      <w:r>
        <w:t xml:space="preserve">in v. 9). A sermon that produces financially moderate listeners without producing God-dependent listeners has missed the passage’s intent entirely.</w:t>
      </w:r>
    </w:p>
    <w:p>
      <w:pPr>
        <w:numPr>
          <w:ilvl w:val="0"/>
          <w:numId w:val="1002"/>
        </w:numPr>
      </w:pPr>
      <w:r>
        <w:rPr>
          <w:b/>
          <w:bCs/>
        </w:rPr>
        <w:t xml:space="preserve">Treating the numerical sayings as filler or natural observation.</w:t>
      </w:r>
      <w:r>
        <w:t xml:space="preserve"> </w:t>
      </w:r>
      <w:r>
        <w:t xml:space="preserve">Preachers commonly rush through vv. 15–31 to get to the prayer or the confession. The numerical sayings are the chapter’s longest section and carry its creational-theology freight. They are not decorative; they are formational — training the reader’s affections toward creaturely wonder and away from the hunger for mastery. Skipping them truncates the chapter’s argument.</w:t>
      </w:r>
    </w:p>
    <w:p>
      <w:pPr>
        <w:numPr>
          <w:ilvl w:val="0"/>
          <w:numId w:val="1002"/>
        </w:numPr>
      </w:pPr>
      <w:r>
        <w:rPr>
          <w:b/>
          <w:bCs/>
        </w:rPr>
        <w:t xml:space="preserve">Missing the Christological resonance of v. 4.</w:t>
      </w:r>
      <w:r>
        <w:t xml:space="preserve"> </w:t>
      </w:r>
      <w:r>
        <w:t xml:space="preserve">“What is His name, and His Son’s name, if you know?”</w:t>
      </w:r>
      <w:r>
        <w:t xml:space="preserve"> </w:t>
      </w:r>
      <w:r>
        <w:t xml:space="preserve">is not merely a rhetorical question pointing to divine mystery. The canonical reader knows the answer — and the preacher who does not at least note this is leaving gospel weight on the table. This is not an excuse for an allegorical detour, but the New Testament wisdom Christology of Colossians 2:3 (</w:t>
      </w:r>
      <w:r>
        <w:t xml:space="preserve">“in whom are hidden all the treasures of wisdom and knowledge”</w:t>
      </w:r>
      <w:r>
        <w:t xml:space="preserve">) and 1 Corinthians 1:30 is the resolution of Agur’s question, and the preacher should say so.</w:t>
      </w:r>
    </w:p>
    <w:p>
      <w:pPr>
        <w:numPr>
          <w:ilvl w:val="0"/>
          <w:numId w:val="1002"/>
        </w:numPr>
      </w:pPr>
      <w:r>
        <w:rPr>
          <w:b/>
          <w:bCs/>
        </w:rPr>
        <w:t xml:space="preserve">Moralizing the closing warning (vv. 32–33) as a lesson in anger management.</w:t>
      </w:r>
      <w:r>
        <w:t xml:space="preserve"> </w:t>
      </w:r>
      <w:r>
        <w:t xml:space="preserve">The churning/wringing metaphor in v. 33 is sometimes preached as a general caution about conflict escalation. But the immediate context (v. 32) is self-exaltation — pride that promotes itself. The warning is not primarily about anger but about the inevitable, mechanical consequences of the creature who refuses to remain a creature. Preachers who reduce vv. 32–33 to conflict resolution tips have severed the warning from the chapter’s governing theme.</w:t>
      </w:r>
    </w:p>
    <w:p>
      <w:pPr>
        <w:numPr>
          <w:ilvl w:val="0"/>
          <w:numId w:val="1002"/>
        </w:numPr>
      </w:pPr>
      <w:r>
        <w:rPr>
          <w:b/>
          <w:bCs/>
        </w:rPr>
        <w:t xml:space="preserve">Failing to preach Agur’s posture as a model rather than a curiosity.</w:t>
      </w:r>
      <w:r>
        <w:t xml:space="preserve"> </w:t>
      </w:r>
      <w:r>
        <w:t xml:space="preserve">Preachers sometimes present Agur as an interesting OT figure whose confession sets up the real content. But the chapter calls the reader to</w:t>
      </w:r>
      <w:r>
        <w:t xml:space="preserve"> </w:t>
      </w:r>
      <w:r>
        <w:rPr>
          <w:i/>
          <w:iCs/>
        </w:rPr>
        <w:t xml:space="preserve">become Agur</w:t>
      </w:r>
      <w:r>
        <w:t xml:space="preserve"> </w:t>
      </w:r>
      <w:r>
        <w:t xml:space="preserve">— to adopt his epistemic posture, to pray his prayer, to see the world through his wondering eyes. The confessional opening is not the introduction to the sermon; it is the destination of the sermon. The listener should leave not having heard about Agur but having been formed, however slightly, into the same creaturely posture before God.</w:t>
      </w:r>
    </w:p>
    <w:p>
      <w:r>
        <w:pict>
          <v:rect style="width:0;height:1.5pt" o:hralign="center" o:hrstd="t" o:hr="t"/>
        </w:pict>
      </w:r>
    </w:p>
    <w:p>
      <w:pPr>
        <w:pStyle w:val="FirstParagraph"/>
      </w:pPr>
      <w:r>
        <w:rPr>
          <w:i/>
          <w:iCs/>
        </w:rPr>
        <w:t xml:space="preserve">Document: 20 Proverbs 30.docx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2026-07-14T21:05:18Z</dcterms:created>
  <dcterms:modified xsi:type="dcterms:W3CDTF">2026-07-14T21:05:18Z</dcterms:modified>
</cp:coreProperties>
</file>

<file path=docProps/custom.xml><?xml version="1.0" encoding="utf-8"?>
<Properties xmlns="http://schemas.openxmlformats.org/officeDocument/2006/custom-properties" xmlns:vt="http://schemas.openxmlformats.org/officeDocument/2006/docPropsVTypes"/>
</file>